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2CB63606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636E43">
              <w:rPr>
                <w:rFonts w:cs="Calibri"/>
                <w:i w:val="0"/>
                <w:iCs w:val="0"/>
                <w:color w:val="000000"/>
              </w:rPr>
              <w:t xml:space="preserve"> 1D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DBAC127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294298" w:rsidRPr="00294298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0B22" w14:textId="77777777" w:rsidR="003850CA" w:rsidRDefault="003850CA">
      <w:r>
        <w:separator/>
      </w:r>
    </w:p>
  </w:endnote>
  <w:endnote w:type="continuationSeparator" w:id="0">
    <w:p w14:paraId="7C89FAEC" w14:textId="77777777" w:rsidR="003850CA" w:rsidRDefault="0038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C45C" w14:textId="77777777" w:rsidR="003850CA" w:rsidRDefault="003850CA">
      <w:r>
        <w:rPr>
          <w:color w:val="000000"/>
        </w:rPr>
        <w:separator/>
      </w:r>
    </w:p>
  </w:footnote>
  <w:footnote w:type="continuationSeparator" w:id="0">
    <w:p w14:paraId="18EBDF29" w14:textId="77777777" w:rsidR="003850CA" w:rsidRDefault="00385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850CA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36E43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6647D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