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0458984375" w:line="240" w:lineRule="auto"/>
        <w:ind w:left="0" w:right="2836.041259765625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43815</wp:posOffset>
            </wp:positionV>
            <wp:extent cx="654685" cy="654685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54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3926408</wp:posOffset>
            </wp:positionH>
            <wp:positionV relativeFrom="paragraph">
              <wp:posOffset>-3174</wp:posOffset>
            </wp:positionV>
            <wp:extent cx="1469390" cy="787400"/>
            <wp:effectExtent b="0" l="0" r="0" t="0"/>
            <wp:wrapSquare wrapText="lef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787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2392578125" w:line="240" w:lineRule="auto"/>
        <w:ind w:left="0" w:right="3843.38134765625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(CN)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607421875" w:line="240" w:lineRule="auto"/>
        <w:ind w:left="0" w:right="3377.3199462890625" w:firstLine="0"/>
        <w:jc w:val="righ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939697265625" w:line="240" w:lineRule="auto"/>
        <w:ind w:left="0" w:right="3773.1597900390625" w:firstLine="0"/>
        <w:jc w:val="righ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Cod.MIUR.: CNIS019004 - Cod.Fisc.: 90030150040 -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404296875" w:line="257.6741409301758" w:lineRule="auto"/>
        <w:ind w:left="2101.6799926757812" w:right="1836.5209960937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CNIS019004@istruzione.it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segreteria@iiseinaudialba.edu.it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80"/>
          <w:sz w:val="16"/>
          <w:szCs w:val="16"/>
          <w:u w:val="single"/>
          <w:shd w:fill="auto" w:val="clear"/>
          <w:vertAlign w:val="baseline"/>
          <w:rtl w:val="0"/>
        </w:rPr>
        <w:t xml:space="preserve">CNIS019004@pec.istruzione.it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www.iiseinaudialba.edu.it</w:t>
      </w:r>
    </w:p>
    <w:tbl>
      <w:tblPr>
        <w:tblStyle w:val="Table1"/>
        <w:tblW w:w="9637.999496459961" w:type="dxa"/>
        <w:jc w:val="left"/>
        <w:tblInd w:w="1124.0000152587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7.9999542236328"/>
        <w:gridCol w:w="3348.000030517578"/>
        <w:gridCol w:w="1840"/>
        <w:gridCol w:w="3121.99951171875"/>
        <w:tblGridChange w:id="0">
          <w:tblGrid>
            <w:gridCol w:w="1327.9999542236328"/>
            <w:gridCol w:w="3348.000030517578"/>
            <w:gridCol w:w="1840"/>
            <w:gridCol w:w="3121.99951171875"/>
          </w:tblGrid>
        </w:tblGridChange>
      </w:tblGrid>
      <w:tr>
        <w:trPr>
          <w:cantSplit w:val="0"/>
          <w:trHeight w:val="945.9997558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88829612731934" w:lineRule="auto"/>
              <w:ind w:left="1233.4400177001953" w:right="1126.4770507812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PIANO DI LAVORO INDIVIDUALE DEL DOCENTE  Anno scolastico 2025/2026 </w:t>
            </w:r>
          </w:p>
        </w:tc>
      </w:tr>
      <w:tr>
        <w:trPr>
          <w:cantSplit w:val="0"/>
          <w:trHeight w:val="405.999755859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402893066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19750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498.000488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Bogliacino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Adriana</w:t>
            </w:r>
          </w:p>
        </w:tc>
      </w:tr>
      <w:tr>
        <w:trPr>
          <w:cantSplit w:val="0"/>
          <w:trHeight w:val="853.9990234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.91943359375" w:line="240" w:lineRule="auto"/>
              <w:ind w:left="126.39999389648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Lingua Inglese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6401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.91943359375" w:line="240" w:lineRule="auto"/>
              <w:ind w:left="126.71997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 A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120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65571594238" w:lineRule="auto"/>
              <w:ind w:left="124.75997924804688" w:right="296.839599609375" w:firstLine="5.320053100585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Carla Leonard and Michael Lacey Frreman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New identity”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ed. Oxford University  Press</w:t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Analisi della Situazione di Partenza</w:t>
            </w:r>
          </w:p>
        </w:tc>
      </w:tr>
      <w:tr>
        <w:trPr>
          <w:cantSplit w:val="0"/>
          <w:trHeight w:val="3321.999816894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4.560012817382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di partenza generali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95556640625" w:line="229.9079990386963" w:lineRule="auto"/>
              <w:ind w:left="122.39997863769531" w:right="105.4345703125" w:firstLine="2.400054931640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classe 2 A ha un livello di preparazione disomogeneo e la prima verifica scritta ha evidenziato  tale disomogeneità. Gli studenti dimostrano disomogenea capacità di applicare le conoscenze a  esercizi e casi pratici, con varia padronanza del lessico e della grammatica inglese. La partecipazione alle lezioni non è molto attiva, ma la classe presenta una buona motivazione  generale soprattutto nei confronti delle attività applicative. Il clima di classe è abbastanza positivo e collaborativo, con buona capacità di lavoro di gruppo e rispetto reciproco.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6.0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OBIETTIVI DI APPRENDIMENTO</w:t>
            </w:r>
          </w:p>
        </w:tc>
      </w:tr>
      <w:tr>
        <w:trPr>
          <w:cantSplit w:val="0"/>
          <w:trHeight w:val="166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31.76002502441406" w:right="744.7967529296875" w:firstLine="1.43997192382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Interagire in conversazioni brevi e chiare su argomenti di interesse personale, quotidiano,  sociale o d'attualità.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65771484375" w:line="229.9079990386963" w:lineRule="auto"/>
              <w:ind w:left="119.52003479003906" w:right="481.9952392578125" w:firstLine="13.6799621582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appropriate strategie ai fini della ricerca di informazioni e della comprensione dei  punti essenziali in messaggi chiari, di breve estensione, scritti e orali, su argomenti noti e di  interesse personale, quotidiano, sociale o di attualità.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115478515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un repertorio lessicale ed espressioni di base per esprimere bisogni concreti della vita 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14208984375" w:lineRule="auto"/>
              <w:ind w:left="131.76002502441406" w:right="252.314453125" w:hanging="3.8400268554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quotidiana, descrivere esperienze e narrare avvenimenti di tipo personale o familiare. • Utilizzare i dizionari monolingue o bilingue, in particolare quelli multimediali. • Descrivere in maniera semplice esperienze, impressioni ed eventi relativi all'ambito personale,  sociale o all'attualità.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779876708984" w:lineRule="auto"/>
              <w:ind w:left="128.63998413085938" w:right="715.5157470703125" w:firstLine="4.560012817382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Produrre testi brevi, semplici e coerenti su tematiche note di interesse quotidiano, sociale,  appropriati nelle scelte lessicali e sintattiche.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779876708984" w:lineRule="auto"/>
              <w:ind w:left="128.16001892089844" w:right="129.193115234375" w:firstLine="5.03997802734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Riconoscere gli aspetti strutturali della lingua utilizzata in testi comunicativi nella forma scritta,  orale e multimediale.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318359375" w:line="229.90779876708984" w:lineRule="auto"/>
              <w:ind w:left="127.20001220703125" w:right="183.433837890625" w:firstLine="5.99998474121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Cogliere il carattere interculturale della lingua straniera, anche in relazione alla sua dimensione  globale e alle varietà geografiche.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90.0000762939453"/>
        <w:gridCol w:w="5801.999816894531"/>
        <w:gridCol w:w="2346.0003662109375"/>
        <w:tblGridChange w:id="0">
          <w:tblGrid>
            <w:gridCol w:w="1490.0000762939453"/>
            <w:gridCol w:w="5801.999816894531"/>
            <w:gridCol w:w="2346.0003662109375"/>
          </w:tblGrid>
        </w:tblGridChange>
      </w:tblGrid>
      <w:tr>
        <w:trPr>
          <w:cantSplit w:val="0"/>
          <w:trHeight w:val="562.000732421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</w:t>
            </w:r>
          </w:p>
        </w:tc>
      </w:tr>
      <w:tr>
        <w:trPr>
          <w:cantSplit w:val="0"/>
          <w:trHeight w:val="847.99926757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34.0005493164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9971313476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Modulo/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002075195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unità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20166015625" w:line="229.90779876708984" w:lineRule="auto"/>
              <w:ind w:left="121.20002746582031" w:right="138.5601806640625" w:firstLine="2.8799438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1 REVISION, UNIT 5-6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8.0126953125" w:line="229.90779876708984" w:lineRule="auto"/>
              <w:ind w:left="121.20002746582031" w:right="138.5601806640625" w:firstLine="2.8799438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2 UNIT 7-8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ARGOMENTI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89453125" w:line="229.90822792053223" w:lineRule="auto"/>
              <w:ind w:left="126.96014404296875" w:right="299.9981689453125" w:hanging="5.760192871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5 “My look” (Clothes and accessories, past simple  irregular verbs)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3525390625" w:line="229.90779876708984" w:lineRule="auto"/>
              <w:ind w:left="128.64013671875" w:right="1025.7598876953125" w:hanging="7.440185546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6 “My town” (comparative and superlative  adjectives.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2.39990234375" w:right="652.3199462890625" w:firstLine="1.67999267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Making suggestions, transport and travels, places in  town)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25732421875" w:line="229.90779876708984" w:lineRule="auto"/>
              <w:ind w:left="127.20001220703125" w:right="116.6387939453125" w:hanging="6.0000610351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7 “My studies” (present continuous for future VS be  going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829944610596" w:lineRule="auto"/>
              <w:ind w:left="119.51995849609375" w:right="305.9991455078125" w:firstLine="2.879943847656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to. Making a video call. School subjects, education verb phrases)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2.01171875" w:line="229.9079990386963" w:lineRule="auto"/>
              <w:ind w:left="121.199951171875" w:right="583.1994628906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Units 8 “My home” (will. First conditional. Making  offers and requests. Talk about homes and the future) Unit 9 “My world” (articles, present perfect with  ever/never, present perfect VS past simple. Making  arrangements. Natural features, environmental  conservation)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29.90789890289307" w:lineRule="auto"/>
              <w:ind w:left="126.96014404296875" w:right="177.8399658203125" w:hanging="5.7601928710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10 “My fitness” (present perfect with just, yet,  already; some/any/no compounds. Asking for and giving  instructions. Sports, equipment, fitness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.9189453125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Primo trimestre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55.92041015625" w:line="240" w:lineRule="auto"/>
              <w:ind w:left="124.080200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Metodologie e strumenti di lavoro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0.800018310546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Metodologie</w:t>
      </w:r>
    </w:p>
    <w:tbl>
      <w:tblPr>
        <w:tblStyle w:val="Table8"/>
        <w:tblW w:w="9401.99951171875" w:type="dxa"/>
        <w:jc w:val="left"/>
        <w:tblInd w:w="1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3.99993896484375"/>
        <w:gridCol w:w="9077.999572753906"/>
        <w:tblGridChange w:id="0">
          <w:tblGrid>
            <w:gridCol w:w="323.99993896484375"/>
            <w:gridCol w:w="9077.999572753906"/>
          </w:tblGrid>
        </w:tblGridChange>
      </w:tblGrid>
      <w:tr>
        <w:trPr>
          <w:cantSplit w:val="0"/>
          <w:trHeight w:val="267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</w:tc>
      </w:tr>
      <w:tr>
        <w:trPr>
          <w:cantSplit w:val="0"/>
          <w:trHeight w:val="268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920074462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Correzione collettiva </w:t>
            </w:r>
          </w:p>
        </w:tc>
      </w:tr>
      <w:tr>
        <w:trPr>
          <w:cantSplit w:val="0"/>
          <w:trHeight w:val="261.9999694824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920074462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Correzione reciproca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a coppie</w:t>
            </w:r>
          </w:p>
        </w:tc>
      </w:tr>
      <w:tr>
        <w:trPr>
          <w:cantSplit w:val="0"/>
          <w:trHeight w:val="274.5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Lavoro di gruppo</w:t>
            </w:r>
          </w:p>
        </w:tc>
      </w:tr>
      <w:tr>
        <w:trPr>
          <w:cantSplit w:val="0"/>
          <w:trHeight w:val="281.4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Dibattito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01.99951171875" w:type="dxa"/>
        <w:jc w:val="left"/>
        <w:tblInd w:w="1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3.99993896484375"/>
        <w:gridCol w:w="9077.999572753906"/>
        <w:tblGridChange w:id="0">
          <w:tblGrid>
            <w:gridCol w:w="323.99993896484375"/>
            <w:gridCol w:w="9077.999572753906"/>
          </w:tblGrid>
        </w:tblGridChange>
      </w:tblGrid>
      <w:tr>
        <w:trPr>
          <w:cantSplit w:val="0"/>
          <w:trHeight w:val="27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Role playing</w:t>
            </w:r>
          </w:p>
        </w:tc>
      </w:tr>
      <w:tr>
        <w:trPr>
          <w:cantSplit w:val="0"/>
          <w:trHeight w:val="268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20050048828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</w:tc>
      </w:tr>
      <w:tr>
        <w:trPr>
          <w:cantSplit w:val="0"/>
          <w:trHeight w:val="26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Peer tutoring e peer teaching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62005615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Elaborazione di mappe concettuali individuali o in gruppo</w:t>
            </w:r>
          </w:p>
        </w:tc>
      </w:tr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Approccio pluridisciplinare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per gruppi di livello omogenei</w:t>
            </w:r>
          </w:p>
        </w:tc>
      </w:tr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di laboratorio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Attività a crescente livello di difficoltà: approccio a spirale</w:t>
            </w:r>
          </w:p>
        </w:tc>
      </w:tr>
      <w:tr>
        <w:trPr>
          <w:cantSplit w:val="0"/>
          <w:trHeight w:val="274.4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Presentazione di argomenti da parte degli alunni (approfondimento o argomenti nuovi)</w:t>
            </w:r>
          </w:p>
        </w:tc>
      </w:tr>
      <w:tr>
        <w:trPr>
          <w:cantSplit w:val="0"/>
          <w:trHeight w:val="271.5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Assegnazione di compiti per casa personalizzati o individualizzati</w:t>
            </w:r>
          </w:p>
        </w:tc>
      </w:tr>
      <w:tr>
        <w:trPr>
          <w:cantSplit w:val="0"/>
          <w:trHeight w:val="48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8.47999572753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e spazi previsti </w:t>
      </w:r>
    </w:p>
    <w:tbl>
      <w:tblPr>
        <w:tblStyle w:val="Table10"/>
        <w:tblW w:w="9401.99951171875" w:type="dxa"/>
        <w:jc w:val="left"/>
        <w:tblInd w:w="11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00006103515625"/>
        <w:gridCol w:w="9075.999450683594"/>
        <w:tblGridChange w:id="0">
          <w:tblGrid>
            <w:gridCol w:w="326.00006103515625"/>
            <w:gridCol w:w="9075.999450683594"/>
          </w:tblGrid>
        </w:tblGridChange>
      </w:tblGrid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 cartacei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Libri di testo in formato digitale</w:t>
            </w:r>
          </w:p>
        </w:tc>
      </w:tr>
      <w:tr>
        <w:trPr>
          <w:cantSplit w:val="0"/>
          <w:trHeight w:val="2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e strumenti cartacei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Materiali e strumenti digitali (online e in locale)</w:t>
            </w:r>
          </w:p>
        </w:tc>
      </w:tr>
      <w:tr>
        <w:trPr>
          <w:cantSplit w:val="0"/>
          <w:trHeight w:val="2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Materiale audio-visivo</w:t>
            </w:r>
          </w:p>
        </w:tc>
      </w:tr>
      <w:tr>
        <w:trPr>
          <w:cantSplit w:val="0"/>
          <w:trHeight w:val="51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9993953704834" w:lineRule="auto"/>
              <w:ind w:left="130.780029296875" w:right="110.023193359375" w:hanging="4.179992675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Tecnologie informatiche: Internet, LIM, touchscreen, laboratorio informatico, computer, tablet, smartpen, webcam .. 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5994873046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della classe</w:t>
            </w:r>
          </w:p>
        </w:tc>
      </w:tr>
      <w:tr>
        <w:trPr>
          <w:cantSplit w:val="0"/>
          <w:trHeight w:val="2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8600158691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 all’aperto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399291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laboratori, spettacoli, conferenze, ecc.</w:t>
            </w:r>
          </w:p>
        </w:tc>
      </w:tr>
      <w:tr>
        <w:trPr>
          <w:cantSplit w:val="0"/>
          <w:trHeight w:val="26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8.000259399414" w:type="dxa"/>
        <w:jc w:val="left"/>
        <w:tblInd w:w="1015.99998474121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.000259399414"/>
        <w:tblGridChange w:id="0">
          <w:tblGrid>
            <w:gridCol w:w="9638.000259399414"/>
          </w:tblGrid>
        </w:tblGridChange>
      </w:tblGrid>
      <w:tr>
        <w:trPr>
          <w:cantSplit w:val="0"/>
          <w:trHeight w:val="2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40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19.52003479003906" w:right="473.594970703125" w:firstLine="6.4799499511718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docente tiene in considerazione, ai fini della successiva valutazione, le seguenti tipologie di  prove/attività: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2.012329101562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scritte (coerenti con la disciplina)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613.4999847412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Interrogazioni orali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strutturate (stimolo chiuso e risposta chiusa)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60131835937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non strutturate (stimolo aperto e risposta aperta)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Prove semi-strutturate (stimolo chiuso e risposta aperta)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521484375" w:line="240" w:lineRule="auto"/>
              <w:ind w:left="621.85997009277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Svolgimento del lavoro domestico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13.4999847412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Interventi in classe / risposte a domande poste durante la lezione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82666015625" w:line="240" w:lineRule="auto"/>
              <w:ind w:left="611.73988342285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Relazioni, approfondimenti personali, presentazioni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60009765625" w:line="240" w:lineRule="auto"/>
              <w:ind w:left="609.75990295410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Apporto nelle attività di gruppo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5982666015625" w:line="240" w:lineRule="auto"/>
              <w:ind w:left="609.75990295410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Atteggiamenti e comportamenti relativi all’obiettivo considerato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0.079956054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29/10/2025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200744628906" w:line="240" w:lineRule="auto"/>
        <w:ind w:left="1139.840011596679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docente Adriana Bogliacino</w:t>
      </w:r>
    </w:p>
    <w:sectPr>
      <w:pgSz w:h="16820" w:w="11900" w:orient="portrait"/>
      <w:pgMar w:bottom="0" w:top="1365.015869140625" w:left="0" w:right="327.0788574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